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B431A" w:rsidTr="000B431A">
        <w:tc>
          <w:tcPr>
            <w:tcW w:w="5097" w:type="dxa"/>
          </w:tcPr>
          <w:p w:rsidR="000B431A" w:rsidRDefault="000B431A" w:rsidP="000B431A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</w:rPr>
            </w:pPr>
          </w:p>
        </w:tc>
        <w:tc>
          <w:tcPr>
            <w:tcW w:w="5098" w:type="dxa"/>
          </w:tcPr>
          <w:p w:rsidR="000B431A" w:rsidRPr="000B431A" w:rsidRDefault="000B431A" w:rsidP="000B431A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283A" w:rsidRDefault="0077283A" w:rsidP="000B431A">
      <w:pPr>
        <w:autoSpaceDE w:val="0"/>
        <w:autoSpaceDN w:val="0"/>
        <w:adjustRightInd w:val="0"/>
        <w:ind w:hanging="1260"/>
        <w:jc w:val="both"/>
        <w:outlineLvl w:val="1"/>
        <w:rPr>
          <w:noProof/>
        </w:rPr>
      </w:pPr>
    </w:p>
    <w:p w:rsidR="00835B59" w:rsidRDefault="00835B59" w:rsidP="003B57F1">
      <w:pPr>
        <w:autoSpaceDE w:val="0"/>
        <w:autoSpaceDN w:val="0"/>
        <w:adjustRightInd w:val="0"/>
        <w:ind w:hanging="1260"/>
        <w:jc w:val="center"/>
        <w:outlineLvl w:val="1"/>
        <w:rPr>
          <w:noProof/>
        </w:rPr>
      </w:pPr>
    </w:p>
    <w:p w:rsidR="00835B59" w:rsidRDefault="00835B59" w:rsidP="003B57F1">
      <w:pPr>
        <w:autoSpaceDE w:val="0"/>
        <w:autoSpaceDN w:val="0"/>
        <w:adjustRightInd w:val="0"/>
        <w:ind w:hanging="1260"/>
        <w:jc w:val="center"/>
        <w:outlineLvl w:val="1"/>
        <w:rPr>
          <w:noProof/>
        </w:rPr>
      </w:pPr>
    </w:p>
    <w:p w:rsidR="00835B59" w:rsidRDefault="00835B59" w:rsidP="003B57F1">
      <w:pPr>
        <w:autoSpaceDE w:val="0"/>
        <w:autoSpaceDN w:val="0"/>
        <w:adjustRightInd w:val="0"/>
        <w:ind w:hanging="1260"/>
        <w:jc w:val="center"/>
        <w:outlineLvl w:val="1"/>
        <w:rPr>
          <w:noProof/>
        </w:rPr>
      </w:pPr>
    </w:p>
    <w:p w:rsidR="00835B59" w:rsidRDefault="00835B59" w:rsidP="003B57F1">
      <w:pPr>
        <w:autoSpaceDE w:val="0"/>
        <w:autoSpaceDN w:val="0"/>
        <w:adjustRightInd w:val="0"/>
        <w:ind w:hanging="1260"/>
        <w:jc w:val="center"/>
        <w:outlineLvl w:val="1"/>
        <w:rPr>
          <w:noProof/>
        </w:rPr>
      </w:pPr>
    </w:p>
    <w:p w:rsidR="00835B59" w:rsidRDefault="00835B59" w:rsidP="003B57F1">
      <w:pPr>
        <w:autoSpaceDE w:val="0"/>
        <w:autoSpaceDN w:val="0"/>
        <w:adjustRightInd w:val="0"/>
        <w:ind w:hanging="1260"/>
        <w:jc w:val="center"/>
        <w:outlineLvl w:val="1"/>
        <w:rPr>
          <w:noProof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="00835B59">
        <w:rPr>
          <w:b/>
          <w:sz w:val="28"/>
          <w:szCs w:val="28"/>
        </w:rPr>
        <w:t>управления молодежной политики и реализации программ общественного развития Алтайского края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5B59" w:rsidRDefault="00835B59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835B59" w:rsidP="00835B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Барнаул</w:t>
      </w:r>
      <w:r w:rsidR="0077283A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</w:t>
            </w:r>
            <w:proofErr w:type="gramStart"/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>обязанностей</w:t>
            </w:r>
            <w:proofErr w:type="gramEnd"/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 xml:space="preserve">работников организаций, находящихся в ведении </w:t>
            </w:r>
            <w:r w:rsidR="00835B59" w:rsidRPr="00835B59">
              <w:rPr>
                <w:sz w:val="28"/>
                <w:szCs w:val="28"/>
              </w:rPr>
              <w:t>управления молодежной политики и реализации программ общественного развития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 xml:space="preserve">работников организаций, находящихся в ведении </w:t>
            </w:r>
            <w:r w:rsidR="00835B59" w:rsidRPr="00835B59">
              <w:rPr>
                <w:sz w:val="28"/>
                <w:szCs w:val="28"/>
              </w:rPr>
              <w:t>управления молодежной политики и реализации программ общественного развития Алтайского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10EA3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10EA3">
        <w:rPr>
          <w:b/>
          <w:bCs/>
          <w:iCs/>
          <w:sz w:val="28"/>
          <w:szCs w:val="28"/>
          <w:bdr w:val="none" w:sz="0" w:space="0" w:color="auto" w:frame="1"/>
        </w:rPr>
        <w:lastRenderedPageBreak/>
        <w:t>Нормативное правовое регулирование ограничений, запретов и обязанностей</w:t>
      </w:r>
      <w:r w:rsidR="00835B59" w:rsidRPr="00210EA3">
        <w:rPr>
          <w:b/>
          <w:bCs/>
          <w:iCs/>
          <w:sz w:val="28"/>
          <w:szCs w:val="28"/>
          <w:bdr w:val="none" w:sz="0" w:space="0" w:color="auto" w:frame="1"/>
        </w:rPr>
        <w:t>,</w:t>
      </w:r>
      <w:r w:rsidRPr="00210EA3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Pr="00210EA3">
        <w:rPr>
          <w:b/>
          <w:sz w:val="28"/>
          <w:szCs w:val="28"/>
        </w:rPr>
        <w:t>в целях противодействия коррупции</w:t>
      </w:r>
      <w:r w:rsidRPr="00210EA3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10EA3">
        <w:rPr>
          <w:b/>
          <w:sz w:val="28"/>
          <w:szCs w:val="28"/>
        </w:rPr>
        <w:t xml:space="preserve">работников организаций, находящихся в ведении </w:t>
      </w:r>
      <w:r w:rsidR="00835B59" w:rsidRPr="00210EA3">
        <w:rPr>
          <w:b/>
          <w:sz w:val="28"/>
          <w:szCs w:val="28"/>
        </w:rPr>
        <w:t>управления молодежной политики и реализации программ общественного развития Алтайского края</w:t>
      </w:r>
    </w:p>
    <w:p w:rsidR="0029334A" w:rsidRPr="00210EA3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A3">
        <w:rPr>
          <w:sz w:val="28"/>
          <w:szCs w:val="28"/>
        </w:rPr>
        <w:t>В</w:t>
      </w:r>
      <w:r w:rsidR="007547B2" w:rsidRPr="00210EA3">
        <w:rPr>
          <w:sz w:val="28"/>
          <w:szCs w:val="28"/>
        </w:rPr>
        <w:t xml:space="preserve"> целях установления единой системы запретов и ограничений, обеспечивающих предупреждение коррупции </w:t>
      </w:r>
      <w:r w:rsidR="00210EA3">
        <w:rPr>
          <w:sz w:val="28"/>
          <w:szCs w:val="28"/>
        </w:rPr>
        <w:t xml:space="preserve">в Алтайском крае </w:t>
      </w:r>
      <w:r w:rsidR="007547B2" w:rsidRPr="00210EA3">
        <w:rPr>
          <w:sz w:val="28"/>
          <w:szCs w:val="28"/>
        </w:rPr>
        <w:t>Федеральны</w:t>
      </w:r>
      <w:r w:rsidR="001908E1" w:rsidRPr="00210EA3">
        <w:rPr>
          <w:sz w:val="28"/>
          <w:szCs w:val="28"/>
        </w:rPr>
        <w:t>м</w:t>
      </w:r>
      <w:r w:rsidR="007547B2" w:rsidRPr="00210EA3">
        <w:rPr>
          <w:sz w:val="28"/>
          <w:szCs w:val="28"/>
        </w:rPr>
        <w:t xml:space="preserve"> </w:t>
      </w:r>
      <w:hyperlink r:id="rId8" w:history="1">
        <w:r w:rsidR="007547B2" w:rsidRPr="00210EA3">
          <w:rPr>
            <w:sz w:val="28"/>
            <w:szCs w:val="28"/>
          </w:rPr>
          <w:t>закон</w:t>
        </w:r>
      </w:hyperlink>
      <w:r w:rsidR="001908E1" w:rsidRPr="00210EA3">
        <w:rPr>
          <w:sz w:val="28"/>
          <w:szCs w:val="28"/>
        </w:rPr>
        <w:t>ом</w:t>
      </w:r>
      <w:r w:rsidR="007547B2" w:rsidRPr="00210EA3">
        <w:rPr>
          <w:sz w:val="28"/>
          <w:szCs w:val="28"/>
        </w:rPr>
        <w:t xml:space="preserve"> от </w:t>
      </w:r>
      <w:r w:rsidRPr="00210EA3">
        <w:rPr>
          <w:sz w:val="28"/>
          <w:szCs w:val="28"/>
        </w:rPr>
        <w:t> 25 декабря 2008 г. № 273-ФЗ «О противодействии коррупции»</w:t>
      </w:r>
      <w:r w:rsidR="00210EA3">
        <w:rPr>
          <w:sz w:val="28"/>
          <w:szCs w:val="28"/>
        </w:rPr>
        <w:t xml:space="preserve"> (далее – Федеральный закон № 273-ФЗ), </w:t>
      </w:r>
      <w:r w:rsidR="001908E1" w:rsidRPr="00210EA3">
        <w:rPr>
          <w:sz w:val="28"/>
          <w:szCs w:val="28"/>
        </w:rPr>
        <w:t xml:space="preserve"> Законом Алтайского края от 3 июня 2010 г. № 46-ЗС «О противодействии коррупции в Алтайском крае», статьей 275 Трудового кодекса Российской Федерации, постановлением Администрации Алтайского края от 26 февраля 2013 г. № 92 «О соблюдении лицами, поступающими на работу на должность руководителя краевого государственного (автономного, бюджетного, казенного) учреждения, а также руководителями краевых государственных (автономных, бюджетных, казенных) учреждений части четвертой статьи 275 Трудового кодекса Российской Федерации»</w:t>
      </w:r>
      <w:r w:rsidR="007D0183" w:rsidRPr="00210EA3">
        <w:rPr>
          <w:sz w:val="28"/>
          <w:szCs w:val="28"/>
        </w:rPr>
        <w:t xml:space="preserve">, </w:t>
      </w:r>
      <w:r w:rsidRPr="00210EA3">
        <w:rPr>
          <w:sz w:val="28"/>
          <w:szCs w:val="28"/>
        </w:rPr>
        <w:t xml:space="preserve">установлены отдельные </w:t>
      </w:r>
      <w:r w:rsidR="007547B2" w:rsidRPr="00210EA3">
        <w:rPr>
          <w:sz w:val="28"/>
          <w:szCs w:val="28"/>
        </w:rPr>
        <w:t>ограничения, запреты и обязанности</w:t>
      </w:r>
      <w:r w:rsidRPr="00210EA3">
        <w:rPr>
          <w:sz w:val="28"/>
          <w:szCs w:val="28"/>
        </w:rPr>
        <w:t xml:space="preserve"> в отношении руководителей </w:t>
      </w:r>
      <w:r w:rsidR="007D0183" w:rsidRPr="00210EA3">
        <w:rPr>
          <w:sz w:val="28"/>
          <w:szCs w:val="28"/>
        </w:rPr>
        <w:t xml:space="preserve">и работников краевых государственных (автономных, бюджетных, казенных) учреждений </w:t>
      </w:r>
      <w:r w:rsidR="005B1E77" w:rsidRPr="00210EA3">
        <w:rPr>
          <w:sz w:val="28"/>
          <w:szCs w:val="28"/>
        </w:rPr>
        <w:t xml:space="preserve">(далее </w:t>
      </w:r>
      <w:r w:rsidR="006F6F56" w:rsidRPr="00210EA3">
        <w:rPr>
          <w:sz w:val="28"/>
          <w:szCs w:val="28"/>
        </w:rPr>
        <w:t>–</w:t>
      </w:r>
      <w:r w:rsidR="005B1E77" w:rsidRPr="00210EA3">
        <w:rPr>
          <w:sz w:val="28"/>
          <w:szCs w:val="28"/>
        </w:rPr>
        <w:t xml:space="preserve"> работники)</w:t>
      </w:r>
      <w:r w:rsidR="007547B2" w:rsidRPr="00210EA3">
        <w:rPr>
          <w:sz w:val="28"/>
          <w:szCs w:val="28"/>
        </w:rPr>
        <w:t>.</w:t>
      </w:r>
    </w:p>
    <w:p w:rsid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13.3 Федерального закона № 273-ФЗ организации обязаны разрабатывать и принимать меры по предупреждению коррупции.</w:t>
      </w:r>
    </w:p>
    <w:p w:rsid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210EA3" w:rsidRP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A3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210EA3">
        <w:rPr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10EA3" w:rsidRP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A3">
        <w:rPr>
          <w:sz w:val="28"/>
          <w:szCs w:val="28"/>
        </w:rPr>
        <w:t>2)</w:t>
      </w:r>
      <w:r>
        <w:tab/>
      </w:r>
      <w:r w:rsidRPr="00210EA3">
        <w:rPr>
          <w:sz w:val="28"/>
          <w:szCs w:val="28"/>
        </w:rPr>
        <w:t>сотрудничество организации с правоохранительными органами;</w:t>
      </w:r>
    </w:p>
    <w:p w:rsidR="00210EA3" w:rsidRP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A3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10EA3">
        <w:rPr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210EA3" w:rsidRP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A3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210EA3">
        <w:rPr>
          <w:sz w:val="28"/>
          <w:szCs w:val="28"/>
        </w:rPr>
        <w:t>принятие кодекса этики и служебного поведения работников организации;</w:t>
      </w:r>
    </w:p>
    <w:p w:rsidR="00210EA3" w:rsidRP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210EA3">
        <w:rPr>
          <w:sz w:val="28"/>
          <w:szCs w:val="28"/>
        </w:rPr>
        <w:t>предотвращение и урегулирование конфликта интересов;</w:t>
      </w:r>
    </w:p>
    <w:p w:rsidR="00210EA3" w:rsidRDefault="00210EA3" w:rsidP="00210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EA3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210EA3">
        <w:rPr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8"/>
          <w:highlight w:val="yellow"/>
        </w:rPr>
      </w:pPr>
    </w:p>
    <w:p w:rsidR="00210EA3" w:rsidRPr="00DF1790" w:rsidRDefault="00210EA3" w:rsidP="00B1396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DF179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</w:rPr>
      </w:pPr>
    </w:p>
    <w:p w:rsidR="0077283A" w:rsidRPr="0019032D" w:rsidRDefault="0077283A" w:rsidP="00435D8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6F6F56" w:rsidRPr="006F6F56">
        <w:rPr>
          <w:rFonts w:ascii="Times New Roman" w:hAnsi="Times New Roman"/>
          <w:sz w:val="28"/>
          <w:szCs w:val="27"/>
        </w:rPr>
        <w:t xml:space="preserve"> </w:t>
      </w:r>
      <w:r w:rsidR="006F6F56">
        <w:rPr>
          <w:rFonts w:ascii="Times New Roman" w:hAnsi="Times New Roman"/>
          <w:b/>
          <w:bCs/>
          <w:sz w:val="28"/>
          <w:szCs w:val="27"/>
        </w:rPr>
        <w:t>–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Pr="00DF1790" w:rsidRDefault="00EF7693" w:rsidP="00435D8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77283A" w:rsidRPr="0019032D" w:rsidRDefault="0077283A" w:rsidP="00435D8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="006F6F56">
        <w:rPr>
          <w:sz w:val="28"/>
        </w:rPr>
        <w:t>–</w:t>
      </w:r>
      <w:r w:rsidRPr="0019032D">
        <w:rPr>
          <w:sz w:val="28"/>
        </w:rPr>
        <w:t xml:space="preserve"> деятельность федеральных органов государственной власти, органов государственной власти субъектов Российской </w:t>
      </w:r>
      <w:r w:rsidRPr="0019032D">
        <w:rPr>
          <w:sz w:val="28"/>
        </w:rPr>
        <w:lastRenderedPageBreak/>
        <w:t>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435D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435D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435D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Pr="00DF1790" w:rsidRDefault="00EF7693" w:rsidP="00435D8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825010" w:rsidRPr="00D9393D" w:rsidRDefault="00825010" w:rsidP="00435D8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="006F6F56" w:rsidRPr="006F6F56">
        <w:rPr>
          <w:bCs/>
          <w:sz w:val="28"/>
          <w:szCs w:val="27"/>
        </w:rPr>
        <w:t xml:space="preserve"> –</w:t>
      </w:r>
      <w:r w:rsidRPr="006F6F56">
        <w:rPr>
          <w:bCs/>
          <w:sz w:val="28"/>
          <w:szCs w:val="27"/>
        </w:rPr>
        <w:t xml:space="preserve">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:rsidR="00EF7693" w:rsidRPr="00DF1790" w:rsidRDefault="00EF7693" w:rsidP="00435D8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BC1751" w:rsidRPr="00BC1751" w:rsidRDefault="00825010" w:rsidP="00435D8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Личная заинтересованность</w:t>
      </w:r>
      <w:r w:rsidR="006F6F56" w:rsidRPr="006F6F56">
        <w:rPr>
          <w:sz w:val="28"/>
        </w:rPr>
        <w:t xml:space="preserve"> </w:t>
      </w:r>
      <w:r w:rsidR="006F6F56">
        <w:rPr>
          <w:sz w:val="28"/>
        </w:rPr>
        <w:t>–</w:t>
      </w:r>
      <w:r w:rsidRPr="0019032D">
        <w:rPr>
          <w:sz w:val="28"/>
        </w:rPr>
        <w:t xml:space="preserve">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BC1751"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Pr="00DF1790" w:rsidRDefault="00EF7693" w:rsidP="00435D84">
      <w:pPr>
        <w:ind w:firstLine="709"/>
        <w:jc w:val="both"/>
        <w:rPr>
          <w:b/>
          <w:sz w:val="20"/>
          <w:szCs w:val="20"/>
        </w:rPr>
      </w:pPr>
    </w:p>
    <w:p w:rsidR="00EF7693" w:rsidRPr="00BA4903" w:rsidRDefault="00EF7693" w:rsidP="00435D84">
      <w:pPr>
        <w:ind w:firstLine="709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F1790" w:rsidRPr="00DF1790" w:rsidRDefault="00DF1790" w:rsidP="00435D84">
      <w:pPr>
        <w:ind w:firstLine="709"/>
        <w:jc w:val="both"/>
        <w:rPr>
          <w:b/>
          <w:sz w:val="20"/>
          <w:szCs w:val="20"/>
        </w:rPr>
      </w:pPr>
    </w:p>
    <w:p w:rsidR="00047997" w:rsidRDefault="00EF7693" w:rsidP="00435D84">
      <w:pPr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9"/>
          <w:headerReference w:type="default" r:id="rId10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047997" w:rsidRPr="00210EA3" w:rsidRDefault="00CF2E46" w:rsidP="00210EA3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proofErr w:type="gramStart"/>
      <w:r w:rsidR="00047997"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proofErr w:type="gramEnd"/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находящихся в ведении </w:t>
      </w:r>
      <w:r w:rsidR="00210EA3">
        <w:rPr>
          <w:b/>
          <w:sz w:val="28"/>
          <w:szCs w:val="28"/>
        </w:rPr>
        <w:t>управления молодежной политики и реализации программ общественного развития Алтайского края</w:t>
      </w: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 w:firstRow="1" w:lastRow="0" w:firstColumn="1" w:lastColumn="0" w:noHBand="0" w:noVBand="1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</w:t>
            </w:r>
            <w:r w:rsidR="00314179">
              <w:rPr>
                <w:b/>
                <w:sz w:val="26"/>
                <w:szCs w:val="26"/>
              </w:rPr>
              <w:t xml:space="preserve">расходах, </w:t>
            </w:r>
            <w:r w:rsidR="0064073F" w:rsidRPr="00F0135C">
              <w:rPr>
                <w:b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875B34" w:rsidP="00875B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875B34">
              <w:rPr>
                <w:color w:val="000000"/>
              </w:rPr>
              <w:t>иц</w:t>
            </w:r>
            <w:r>
              <w:rPr>
                <w:color w:val="000000"/>
              </w:rPr>
              <w:t>а, поступающие</w:t>
            </w:r>
            <w:r w:rsidRPr="00875B34">
              <w:rPr>
                <w:color w:val="000000"/>
              </w:rPr>
              <w:t xml:space="preserve"> на работу на должность руководителя краевого государственного (автономного, бюджетного, казенного) учреждения, а также</w:t>
            </w:r>
            <w:r>
              <w:rPr>
                <w:color w:val="000000"/>
              </w:rPr>
              <w:t xml:space="preserve"> руководители</w:t>
            </w:r>
            <w:r>
              <w:t xml:space="preserve"> </w:t>
            </w:r>
            <w:r>
              <w:rPr>
                <w:color w:val="000000"/>
              </w:rPr>
              <w:t>краевых</w:t>
            </w:r>
            <w:r w:rsidRPr="00875B34">
              <w:rPr>
                <w:color w:val="000000"/>
              </w:rPr>
              <w:t xml:space="preserve"> государственн</w:t>
            </w:r>
            <w:r>
              <w:rPr>
                <w:color w:val="000000"/>
              </w:rPr>
              <w:t>ых</w:t>
            </w:r>
            <w:r w:rsidRPr="00875B34">
              <w:rPr>
                <w:color w:val="000000"/>
              </w:rPr>
              <w:t xml:space="preserve"> (автономн</w:t>
            </w:r>
            <w:r>
              <w:rPr>
                <w:color w:val="000000"/>
              </w:rPr>
              <w:t>ых</w:t>
            </w:r>
            <w:r w:rsidRPr="00875B34">
              <w:rPr>
                <w:color w:val="000000"/>
              </w:rPr>
              <w:t>, бюджетн</w:t>
            </w:r>
            <w:r>
              <w:rPr>
                <w:color w:val="000000"/>
              </w:rPr>
              <w:t>ых</w:t>
            </w:r>
            <w:r w:rsidRPr="00875B34">
              <w:rPr>
                <w:color w:val="000000"/>
              </w:rPr>
              <w:t>, казенн</w:t>
            </w:r>
            <w:r>
              <w:rPr>
                <w:color w:val="000000"/>
              </w:rPr>
              <w:t xml:space="preserve">ых) учреждений </w:t>
            </w:r>
            <w:r w:rsidR="005B1E77">
              <w:rPr>
                <w:color w:val="000000"/>
              </w:rPr>
              <w:t xml:space="preserve">обязаны ежегодно </w:t>
            </w:r>
            <w:r w:rsidR="005B1E77">
              <w:t xml:space="preserve">представлять в </w:t>
            </w:r>
            <w:r w:rsidR="005B1E77" w:rsidRPr="00B32BA9">
              <w:t xml:space="preserve">установленном </w:t>
            </w:r>
            <w:hyperlink r:id="rId11" w:history="1">
              <w:r w:rsidR="005B1E77" w:rsidRPr="00B32BA9">
                <w:t>порядке</w:t>
              </w:r>
            </w:hyperlink>
            <w:r w:rsidR="005B1E77"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6D756F" w:rsidRDefault="00875B34" w:rsidP="00875B3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75B34">
              <w:rPr>
                <w:color w:val="000000"/>
              </w:rPr>
              <w:t>Постановление Администрации Алтайского края от 26</w:t>
            </w:r>
            <w:r>
              <w:rPr>
                <w:color w:val="000000"/>
              </w:rPr>
              <w:t>.02.2013</w:t>
            </w:r>
            <w:r w:rsidRPr="00875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Pr="00875B34">
              <w:rPr>
                <w:color w:val="000000"/>
              </w:rPr>
              <w:t xml:space="preserve"> 92</w:t>
            </w:r>
            <w:r>
              <w:rPr>
                <w:color w:val="000000"/>
              </w:rPr>
              <w:t xml:space="preserve"> «</w:t>
            </w:r>
            <w:r w:rsidRPr="00875B34">
              <w:rPr>
                <w:color w:val="000000"/>
              </w:rPr>
              <w:t>О соблюдении лицами, поступающими на работу на должность руководителя краевого государственного (автономного, бюджетного, казенного) учреждения, а также руководителями краевых государственных (автономных, бюджетных, казенных) учреждений части четвертой статьи 275 Трудового кодекса Российской Федерации</w:t>
            </w:r>
            <w:r>
              <w:rPr>
                <w:color w:val="000000"/>
              </w:rPr>
              <w:t>»</w:t>
            </w:r>
          </w:p>
          <w:p w:rsidR="00875B34" w:rsidRDefault="00875B34" w:rsidP="00875B3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  <w:p w:rsidR="00875B34" w:rsidRPr="00763A94" w:rsidRDefault="00875B34" w:rsidP="00875B3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75B34">
              <w:rPr>
                <w:color w:val="000000"/>
              </w:rPr>
              <w:t>Статья 11-1</w:t>
            </w:r>
            <w:r>
              <w:rPr>
                <w:color w:val="000000"/>
              </w:rPr>
              <w:t xml:space="preserve"> </w:t>
            </w:r>
            <w:r w:rsidRPr="00875B34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875B34">
              <w:rPr>
                <w:color w:val="000000"/>
              </w:rPr>
              <w:t xml:space="preserve"> Алтайского края от</w:t>
            </w:r>
            <w:r>
              <w:rPr>
                <w:color w:val="000000"/>
              </w:rPr>
              <w:t xml:space="preserve"> 03.06.2010 № 46-ЗС «</w:t>
            </w:r>
            <w:r w:rsidRPr="00875B34">
              <w:rPr>
                <w:color w:val="000000"/>
              </w:rPr>
              <w:t>О противодействии коррупции в Алтайском крае</w:t>
            </w:r>
            <w:r>
              <w:rPr>
                <w:color w:val="000000"/>
              </w:rPr>
              <w:t>»</w:t>
            </w:r>
          </w:p>
        </w:tc>
        <w:tc>
          <w:tcPr>
            <w:tcW w:w="5103" w:type="dxa"/>
          </w:tcPr>
          <w:p w:rsidR="00875B34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>членов семьи представляются</w:t>
            </w:r>
            <w:r w:rsidR="00875B34">
              <w:rPr>
                <w:bCs/>
              </w:rPr>
              <w:t>:</w:t>
            </w:r>
          </w:p>
          <w:p w:rsidR="00875B34" w:rsidRDefault="00875B34" w:rsidP="00875B34">
            <w:pPr>
              <w:autoSpaceDE w:val="0"/>
              <w:autoSpaceDN w:val="0"/>
              <w:adjustRightInd w:val="0"/>
              <w:ind w:firstLine="311"/>
              <w:jc w:val="both"/>
              <w:rPr>
                <w:bCs/>
              </w:rPr>
            </w:pPr>
            <w:r>
              <w:rPr>
                <w:bCs/>
              </w:rPr>
              <w:t>лицами</w:t>
            </w:r>
            <w:r w:rsidRPr="00875B34">
              <w:rPr>
                <w:bCs/>
              </w:rPr>
              <w:t>, поступающ</w:t>
            </w:r>
            <w:r>
              <w:rPr>
                <w:bCs/>
              </w:rPr>
              <w:t>ими</w:t>
            </w:r>
            <w:r w:rsidRPr="00875B34">
              <w:rPr>
                <w:bCs/>
              </w:rPr>
              <w:t xml:space="preserve"> на работу на должность руководителя краевого государственного (автономного, бюджетного, казенного) учреждения,</w:t>
            </w:r>
            <w:r>
              <w:rPr>
                <w:bCs/>
              </w:rPr>
              <w:t xml:space="preserve"> </w:t>
            </w:r>
            <w:r w:rsidRPr="00875B34">
              <w:rPr>
                <w:bCs/>
              </w:rPr>
              <w:t xml:space="preserve">при назначении </w:t>
            </w:r>
            <w:r>
              <w:rPr>
                <w:bCs/>
              </w:rPr>
              <w:t>на должность;</w:t>
            </w:r>
          </w:p>
          <w:p w:rsidR="007813C0" w:rsidRDefault="00875B34" w:rsidP="00875B34">
            <w:pPr>
              <w:autoSpaceDE w:val="0"/>
              <w:autoSpaceDN w:val="0"/>
              <w:adjustRightInd w:val="0"/>
              <w:ind w:firstLine="311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руководителями </w:t>
            </w:r>
            <w:r w:rsidRPr="00875B34">
              <w:rPr>
                <w:bCs/>
              </w:rPr>
              <w:t>краев</w:t>
            </w:r>
            <w:r>
              <w:rPr>
                <w:bCs/>
              </w:rPr>
              <w:t>ых</w:t>
            </w:r>
            <w:r w:rsidRPr="00875B34">
              <w:rPr>
                <w:bCs/>
              </w:rPr>
              <w:t xml:space="preserve"> государственн</w:t>
            </w:r>
            <w:r>
              <w:rPr>
                <w:bCs/>
              </w:rPr>
              <w:t>ых</w:t>
            </w:r>
            <w:r w:rsidRPr="00875B34">
              <w:rPr>
                <w:bCs/>
              </w:rPr>
              <w:t xml:space="preserve"> (автономн</w:t>
            </w:r>
            <w:r>
              <w:rPr>
                <w:bCs/>
              </w:rPr>
              <w:t>ых</w:t>
            </w:r>
            <w:r w:rsidRPr="00875B34">
              <w:rPr>
                <w:bCs/>
              </w:rPr>
              <w:t>, бюджетн</w:t>
            </w:r>
            <w:r>
              <w:rPr>
                <w:bCs/>
              </w:rPr>
              <w:t>ых</w:t>
            </w:r>
            <w:r w:rsidRPr="00875B34">
              <w:rPr>
                <w:bCs/>
              </w:rPr>
              <w:t>, казенн</w:t>
            </w:r>
            <w:r>
              <w:rPr>
                <w:bCs/>
              </w:rPr>
              <w:t>ых</w:t>
            </w:r>
            <w:r w:rsidRPr="00875B34">
              <w:rPr>
                <w:bCs/>
              </w:rPr>
              <w:t>) учреждени</w:t>
            </w:r>
            <w:r>
              <w:rPr>
                <w:bCs/>
              </w:rPr>
              <w:t>й, ежегодно, н</w:t>
            </w:r>
            <w:r w:rsidR="009767CF" w:rsidRPr="00763A94">
              <w:rPr>
                <w:bCs/>
              </w:rPr>
              <w:t xml:space="preserve">е позднее </w:t>
            </w:r>
            <w:r w:rsidR="0048619D">
              <w:rPr>
                <w:bCs/>
              </w:rPr>
              <w:br/>
            </w:r>
            <w:r w:rsidR="009767CF"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.</w:t>
            </w:r>
          </w:p>
          <w:p w:rsidR="00314179" w:rsidRPr="002E5C09" w:rsidRDefault="00314179" w:rsidP="00875B34">
            <w:pPr>
              <w:autoSpaceDE w:val="0"/>
              <w:autoSpaceDN w:val="0"/>
              <w:adjustRightInd w:val="0"/>
              <w:ind w:firstLine="311"/>
              <w:jc w:val="both"/>
              <w:rPr>
                <w:bCs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314179" w:rsidRDefault="00314179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14179">
              <w:rPr>
                <w:color w:val="000000"/>
              </w:rPr>
              <w:t>уководител</w:t>
            </w:r>
            <w:r>
              <w:rPr>
                <w:color w:val="000000"/>
              </w:rPr>
              <w:t>и</w:t>
            </w:r>
            <w:r w:rsidRPr="00314179">
              <w:rPr>
                <w:color w:val="000000"/>
              </w:rPr>
              <w:t xml:space="preserve"> и работник</w:t>
            </w:r>
            <w:r>
              <w:rPr>
                <w:color w:val="000000"/>
              </w:rPr>
              <w:t>и</w:t>
            </w:r>
            <w:r w:rsidRPr="00314179">
              <w:rPr>
                <w:color w:val="000000"/>
              </w:rPr>
              <w:t xml:space="preserve"> краевых государственных (автономных, бюджетных, казенных) учреждений</w:t>
            </w:r>
            <w:r>
              <w:rPr>
                <w:color w:val="000000"/>
              </w:rPr>
              <w:t xml:space="preserve"> </w:t>
            </w:r>
            <w:r w:rsidR="00DF4A25">
              <w:rPr>
                <w:color w:val="000000"/>
              </w:rPr>
              <w:t>обязаны</w:t>
            </w:r>
            <w:r w:rsidR="00DF4A25"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6D756F" w:rsidRDefault="00314179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Положения, разрабатываемые </w:t>
            </w:r>
            <w:r w:rsidRPr="00314179">
              <w:rPr>
                <w:color w:val="000000"/>
              </w:rPr>
              <w:t>краевы</w:t>
            </w:r>
            <w:r>
              <w:rPr>
                <w:color w:val="000000"/>
              </w:rPr>
              <w:t>ми</w:t>
            </w:r>
            <w:r w:rsidRPr="00314179">
              <w:rPr>
                <w:color w:val="000000"/>
              </w:rPr>
              <w:t xml:space="preserve"> государственны</w:t>
            </w:r>
            <w:r>
              <w:rPr>
                <w:color w:val="000000"/>
              </w:rPr>
              <w:t>ми</w:t>
            </w:r>
            <w:r w:rsidRPr="00314179">
              <w:rPr>
                <w:color w:val="000000"/>
              </w:rPr>
              <w:t xml:space="preserve"> (автономны</w:t>
            </w:r>
            <w:r>
              <w:rPr>
                <w:color w:val="000000"/>
              </w:rPr>
              <w:t>ми</w:t>
            </w:r>
            <w:r w:rsidRPr="00314179">
              <w:rPr>
                <w:color w:val="000000"/>
              </w:rPr>
              <w:t>, бюджетны</w:t>
            </w:r>
            <w:r>
              <w:rPr>
                <w:color w:val="000000"/>
              </w:rPr>
              <w:t>ми</w:t>
            </w:r>
            <w:r w:rsidRPr="00314179">
              <w:rPr>
                <w:color w:val="000000"/>
              </w:rPr>
              <w:t>, казенны</w:t>
            </w:r>
            <w:r>
              <w:rPr>
                <w:color w:val="000000"/>
              </w:rPr>
              <w:t>ми</w:t>
            </w:r>
            <w:r w:rsidRPr="00314179">
              <w:rPr>
                <w:color w:val="000000"/>
              </w:rPr>
              <w:t>) учреждени</w:t>
            </w:r>
            <w:r>
              <w:rPr>
                <w:color w:val="000000"/>
              </w:rPr>
              <w:t>ями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Pr="00DA686F" w:rsidRDefault="00314179" w:rsidP="0031417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Работники </w:t>
            </w:r>
            <w:r w:rsidRPr="00314179">
              <w:rPr>
                <w:color w:val="000000"/>
              </w:rPr>
              <w:t>краевых государственных (автономных, бюджетных, казенных) учреждений</w:t>
            </w:r>
            <w:r w:rsidR="008F2C8E">
              <w:rPr>
                <w:color w:val="000000"/>
              </w:rPr>
              <w:t xml:space="preserve"> обязаны </w:t>
            </w:r>
            <w:r w:rsidR="00BF3078">
              <w:t xml:space="preserve">уведомлять работодателя </w:t>
            </w:r>
            <w:r w:rsidR="00DA686F">
              <w:t xml:space="preserve">о личной заинтересованности при исполнении трудовых обязанностей, которая может привести к </w:t>
            </w:r>
            <w:r w:rsidR="00DA686F">
              <w:lastRenderedPageBreak/>
              <w:t>конфликту интересов, как только ему станет об этом известно.</w:t>
            </w:r>
          </w:p>
        </w:tc>
        <w:tc>
          <w:tcPr>
            <w:tcW w:w="4908" w:type="dxa"/>
          </w:tcPr>
          <w:p w:rsidR="006D756F" w:rsidRDefault="00314179" w:rsidP="0031417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314179">
              <w:rPr>
                <w:color w:val="000000"/>
              </w:rPr>
              <w:lastRenderedPageBreak/>
              <w:t>Положения, разрабатываемые краевыми государственными (автономными, бюджетными, казенными) учреждениями</w:t>
            </w:r>
          </w:p>
        </w:tc>
        <w:tc>
          <w:tcPr>
            <w:tcW w:w="5103" w:type="dxa"/>
          </w:tcPr>
          <w:p w:rsidR="008F2C8E" w:rsidRPr="005A5A1E" w:rsidRDefault="008F2C8E" w:rsidP="00BF3078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</w:t>
            </w:r>
            <w:r w:rsidR="00BF3078">
              <w:t>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31417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1654B7" w:rsidRDefault="00755E51" w:rsidP="00755E5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55E51">
              <w:rPr>
                <w:color w:val="000000"/>
              </w:rPr>
              <w:t>Положения, разрабатываемые краевыми государственными (автономными, бюджетными, казенными) учреждениями</w:t>
            </w: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755E51" w:rsidP="00755E5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755E51">
              <w:rPr>
                <w:color w:val="000000"/>
              </w:rPr>
              <w:t xml:space="preserve">Положения, разрабатываемые краевыми государственными (автономными, бюджетными, казенными) учреждениями </w:t>
            </w: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</w:t>
            </w:r>
            <w:r w:rsidR="00755E51">
              <w:t>управления молодежной политики и реализации программ общественного развития Алтайского края 9 далее – Управление)</w:t>
            </w:r>
            <w:r>
              <w:t xml:space="preserve">, - </w:t>
            </w:r>
            <w:r w:rsidR="008F2C8E" w:rsidRPr="00C50266">
              <w:t xml:space="preserve"> в </w:t>
            </w:r>
            <w:r w:rsidR="00755E51">
              <w:t>Управление</w:t>
            </w:r>
            <w:r w:rsidR="00060243">
              <w:t>;</w:t>
            </w:r>
          </w:p>
          <w:p w:rsidR="0077522F" w:rsidRDefault="00060243" w:rsidP="00755E5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</w:t>
            </w:r>
            <w:r w:rsidR="00755E51">
              <w:rPr>
                <w:color w:val="000000"/>
              </w:rPr>
              <w:t>Управления</w:t>
            </w:r>
            <w:r w:rsidRPr="008416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- </w:t>
            </w:r>
            <w:r w:rsidR="00755E51" w:rsidRPr="00755E51">
              <w:rPr>
                <w:color w:val="000000"/>
              </w:rPr>
              <w:t>руководител</w:t>
            </w:r>
            <w:r w:rsidR="00755E51">
              <w:rPr>
                <w:color w:val="000000"/>
              </w:rPr>
              <w:t xml:space="preserve">ю организации, находящейся </w:t>
            </w:r>
            <w:r w:rsidR="00755E51" w:rsidRPr="00755E51">
              <w:rPr>
                <w:color w:val="000000"/>
              </w:rPr>
              <w:t xml:space="preserve">в ведении </w:t>
            </w:r>
            <w:r w:rsidR="00755E51">
              <w:rPr>
                <w:color w:val="000000"/>
              </w:rPr>
              <w:t>У</w:t>
            </w:r>
            <w:r w:rsidR="00755E51" w:rsidRPr="00755E51">
              <w:rPr>
                <w:color w:val="000000"/>
              </w:rPr>
              <w:t>правления</w:t>
            </w:r>
            <w:r w:rsidRPr="00841691">
              <w:t>.</w:t>
            </w:r>
            <w:r w:rsidRPr="00841691">
              <w:rPr>
                <w:color w:val="000000"/>
              </w:rPr>
              <w:t xml:space="preserve">  </w:t>
            </w:r>
          </w:p>
          <w:p w:rsidR="00AE2342" w:rsidRPr="00C50266" w:rsidRDefault="00AB43E7" w:rsidP="00755E5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6D756F" w:rsidRPr="006B7DB1" w:rsidRDefault="00755E51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755E51">
              <w:rPr>
                <w:color w:val="000000"/>
                <w:sz w:val="24"/>
                <w:szCs w:val="24"/>
              </w:rPr>
              <w:t xml:space="preserve">Положения, разрабатываемые краевыми государственными (автономными, бюджетными, казенными) учреждениями </w:t>
            </w: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A414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</w:t>
            </w:r>
            <w:r w:rsidR="00A414AD">
              <w:br/>
            </w:r>
            <w:r>
              <w:t xml:space="preserve">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</w:t>
            </w:r>
            <w:r w:rsidR="00A414AD">
              <w:t>данный</w:t>
            </w:r>
            <w:r>
              <w:t xml:space="preserve"> подарок, стоимость которого превышает 3 тыс. руб</w:t>
            </w:r>
            <w:r w:rsidR="00A414AD">
              <w:t>.</w:t>
            </w:r>
            <w:r>
              <w:t xml:space="preserve">, по акту в организацию с сохранением возможности его </w:t>
            </w:r>
            <w:r>
              <w:lastRenderedPageBreak/>
              <w:t xml:space="preserve">выкупа в порядке, установленном нормативными правовыми актами </w:t>
            </w:r>
            <w:r w:rsidR="00A414AD">
              <w:t>РФ</w:t>
            </w:r>
            <w:r>
              <w:t>.</w:t>
            </w:r>
          </w:p>
        </w:tc>
        <w:tc>
          <w:tcPr>
            <w:tcW w:w="4908" w:type="dxa"/>
          </w:tcPr>
          <w:p w:rsidR="008F2C8E" w:rsidRPr="006B7DB1" w:rsidRDefault="00755E51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755E51">
              <w:rPr>
                <w:color w:val="000000"/>
                <w:sz w:val="24"/>
                <w:szCs w:val="24"/>
              </w:rPr>
              <w:lastRenderedPageBreak/>
              <w:t xml:space="preserve">Положения, разрабатываемые краевыми государственными (автономными, бюджетными, казенными) учреждениями </w:t>
            </w:r>
          </w:p>
        </w:tc>
        <w:tc>
          <w:tcPr>
            <w:tcW w:w="5103" w:type="dxa"/>
          </w:tcPr>
          <w:p w:rsidR="008F2C8E" w:rsidRDefault="00A414AD" w:rsidP="00A414A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 w:rsidR="00FF2355">
              <w:rPr>
                <w:color w:val="000000"/>
              </w:rPr>
              <w:t>любой</w:t>
            </w:r>
            <w:r>
              <w:rPr>
                <w:color w:val="000000"/>
              </w:rPr>
              <w:t xml:space="preserve"> стоимости и </w:t>
            </w:r>
            <w:r w:rsidR="00EE3A04"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 w:rsidR="00EE3A04"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 w:rsidR="00EE3A04"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 w:rsidR="00EE3A04"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3D51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Pr="006B7DB1" w:rsidRDefault="00755E51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  <w:r w:rsidRPr="00755E51">
              <w:rPr>
                <w:color w:val="000000"/>
                <w:sz w:val="24"/>
                <w:szCs w:val="24"/>
              </w:rPr>
              <w:t xml:space="preserve">Положения, разрабатываемые краевыми государственными (автономными, бюджетными, казенными) учреждениями </w:t>
            </w: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435D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DF3394" w:rsidRDefault="00DF3394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E4" w:rsidRPr="004D7B77" w:rsidRDefault="004423E4" w:rsidP="0043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уголовную ответственность, является Уголовн</w:t>
      </w:r>
      <w:r w:rsidR="00DF3394">
        <w:rPr>
          <w:rFonts w:ascii="Times New Roman" w:hAnsi="Times New Roman" w:cs="Times New Roman"/>
          <w:sz w:val="28"/>
          <w:szCs w:val="28"/>
        </w:rPr>
        <w:t>ый кодекс Российской Федерации.</w:t>
      </w:r>
    </w:p>
    <w:p w:rsidR="004423E4" w:rsidRPr="004D7B77" w:rsidRDefault="004423E4" w:rsidP="0043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прямо не устанавливается.</w:t>
      </w:r>
    </w:p>
    <w:p w:rsidR="004423E4" w:rsidRDefault="004423E4" w:rsidP="0043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435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2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</w:t>
      </w:r>
      <w:r w:rsidR="004A2493">
        <w:rPr>
          <w:sz w:val="28"/>
          <w:szCs w:val="28"/>
        </w:rPr>
        <w:t>97</w:t>
      </w:r>
      <w:r w:rsidR="00527F69">
        <w:rPr>
          <w:sz w:val="28"/>
          <w:szCs w:val="28"/>
        </w:rPr>
        <w:t>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4A2493">
        <w:rPr>
          <w:sz w:val="28"/>
          <w:szCs w:val="28"/>
        </w:rPr>
        <w:t>2</w:t>
      </w:r>
      <w:r w:rsidRPr="004C0B44">
        <w:rPr>
          <w:sz w:val="28"/>
          <w:szCs w:val="28"/>
        </w:rPr>
        <w:t xml:space="preserve"> от </w:t>
      </w:r>
      <w:r w:rsidR="004A2493">
        <w:rPr>
          <w:sz w:val="28"/>
          <w:szCs w:val="28"/>
        </w:rPr>
        <w:t>13</w:t>
      </w:r>
      <w:r w:rsidR="00527F69">
        <w:rPr>
          <w:sz w:val="28"/>
          <w:szCs w:val="28"/>
        </w:rPr>
        <w:t>.12.201</w:t>
      </w:r>
      <w:r w:rsidR="004A2493">
        <w:rPr>
          <w:sz w:val="28"/>
          <w:szCs w:val="28"/>
        </w:rPr>
        <w:t>6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12571A" w:rsidRPr="004C0B44">
          <w:rPr>
            <w:sz w:val="28"/>
            <w:szCs w:val="28"/>
          </w:rPr>
          <w:t>Статья</w:t>
        </w:r>
        <w:r w:rsidR="00A7005E">
          <w:rPr>
            <w:sz w:val="28"/>
            <w:szCs w:val="28"/>
          </w:rPr>
          <w:t xml:space="preserve"> </w:t>
        </w:r>
        <w:r w:rsidR="0012571A" w:rsidRPr="004C0B44">
          <w:rPr>
            <w:sz w:val="28"/>
            <w:szCs w:val="28"/>
          </w:rPr>
          <w:t>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12571A" w:rsidRPr="00803118">
          <w:rPr>
            <w:sz w:val="28"/>
            <w:szCs w:val="28"/>
          </w:rPr>
          <w:t>Статья</w:t>
        </w:r>
        <w:r w:rsidR="00A7005E">
          <w:rPr>
            <w:sz w:val="28"/>
            <w:szCs w:val="28"/>
          </w:rPr>
          <w:t xml:space="preserve"> </w:t>
        </w:r>
        <w:r w:rsidR="0012571A" w:rsidRPr="00803118">
          <w:rPr>
            <w:sz w:val="28"/>
            <w:szCs w:val="28"/>
          </w:rPr>
          <w:t>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12571A" w:rsidRPr="004C0B44">
          <w:rPr>
            <w:sz w:val="28"/>
            <w:szCs w:val="28"/>
          </w:rPr>
          <w:t>Статья</w:t>
        </w:r>
        <w:r w:rsidR="00A7005E">
          <w:t xml:space="preserve"> </w:t>
        </w:r>
        <w:r w:rsidR="0012571A" w:rsidRPr="004C0B44">
          <w:rPr>
            <w:sz w:val="28"/>
            <w:szCs w:val="28"/>
          </w:rPr>
          <w:t>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>. Организация преступного сообщества (преступной организации) или участие в нем (ней)</w:t>
      </w:r>
    </w:p>
    <w:p w:rsidR="0012571A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0B4A1C" w:rsidP="00A7005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A7005E" w:rsidRDefault="00A7005E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F3" w:rsidRPr="00764FF3" w:rsidRDefault="00764FF3" w:rsidP="00A7005E">
      <w:pPr>
        <w:pStyle w:val="ConsPlusNormal"/>
        <w:ind w:firstLine="709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8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</w:t>
      </w:r>
      <w:r w:rsidR="00764FF3" w:rsidRPr="00764FF3">
        <w:rPr>
          <w:sz w:val="28"/>
          <w:szCs w:val="28"/>
        </w:rPr>
        <w:lastRenderedPageBreak/>
        <w:t>благотворительной деятельности с нарушением законодательства о выборах и референдумах»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9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0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1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2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3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4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0B4A1C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</w:t>
      </w:r>
      <w:proofErr w:type="gramStart"/>
      <w:r w:rsidR="00764FF3" w:rsidRPr="00764FF3">
        <w:rPr>
          <w:sz w:val="28"/>
          <w:szCs w:val="28"/>
        </w:rPr>
        <w:t>)»  и</w:t>
      </w:r>
      <w:proofErr w:type="gramEnd"/>
      <w:r w:rsidR="00764FF3" w:rsidRPr="00764FF3">
        <w:rPr>
          <w:sz w:val="28"/>
          <w:szCs w:val="28"/>
        </w:rPr>
        <w:t xml:space="preserve">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</w:t>
      </w:r>
      <w:r w:rsidR="0036216B">
        <w:rPr>
          <w:sz w:val="28"/>
          <w:szCs w:val="28"/>
        </w:rPr>
        <w:t>х</w:t>
      </w:r>
      <w:r w:rsidRPr="001D0ABB">
        <w:rPr>
          <w:sz w:val="28"/>
          <w:szCs w:val="28"/>
        </w:rPr>
        <w:t xml:space="preserve"> правонарушени</w:t>
      </w:r>
      <w:r w:rsidR="0036216B">
        <w:rPr>
          <w:sz w:val="28"/>
          <w:szCs w:val="28"/>
        </w:rPr>
        <w:t>й</w:t>
      </w:r>
      <w:r w:rsidRPr="001D0ABB">
        <w:rPr>
          <w:sz w:val="28"/>
          <w:szCs w:val="28"/>
        </w:rPr>
        <w:t xml:space="preserve">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A7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087E59" w:rsidRPr="00EB1890" w:rsidRDefault="00A7005E" w:rsidP="00A700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087E59" w:rsidRPr="00EB1890">
        <w:rPr>
          <w:sz w:val="28"/>
          <w:szCs w:val="28"/>
        </w:rPr>
        <w:t xml:space="preserve"> соответствии с</w:t>
      </w:r>
      <w:r w:rsidR="003505B0"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="003505B0"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="003505B0"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</w:t>
      </w:r>
      <w:r w:rsidRPr="00A7005E">
        <w:rPr>
          <w:bCs/>
          <w:sz w:val="28"/>
          <w:szCs w:val="28"/>
        </w:rPr>
        <w:t>на должность руководителя государственного учреждения</w:t>
      </w:r>
      <w:r>
        <w:rPr>
          <w:bCs/>
          <w:sz w:val="28"/>
          <w:szCs w:val="28"/>
        </w:rPr>
        <w:t xml:space="preserve"> </w:t>
      </w:r>
      <w:r w:rsidR="00087E59" w:rsidRPr="00EB1890">
        <w:rPr>
          <w:bCs/>
          <w:sz w:val="28"/>
          <w:szCs w:val="28"/>
        </w:rPr>
        <w:t>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="003505B0"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sectPr w:rsidR="003505B0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1C" w:rsidRDefault="000B4A1C">
      <w:r>
        <w:separator/>
      </w:r>
    </w:p>
  </w:endnote>
  <w:endnote w:type="continuationSeparator" w:id="0">
    <w:p w:rsidR="000B4A1C" w:rsidRDefault="000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1C" w:rsidRDefault="000B4A1C">
      <w:r>
        <w:separator/>
      </w:r>
    </w:p>
  </w:footnote>
  <w:footnote w:type="continuationSeparator" w:id="0">
    <w:p w:rsidR="000B4A1C" w:rsidRDefault="000B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59" w:rsidRDefault="00835B59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B59" w:rsidRDefault="00835B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09"/>
      <w:docPartObj>
        <w:docPartGallery w:val="Page Numbers (Top of Page)"/>
        <w:docPartUnique/>
      </w:docPartObj>
    </w:sdtPr>
    <w:sdtEndPr/>
    <w:sdtContent>
      <w:p w:rsidR="00835B59" w:rsidRDefault="00835B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B59" w:rsidRDefault="00835B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A7018"/>
    <w:rsid w:val="000B16C6"/>
    <w:rsid w:val="000B431A"/>
    <w:rsid w:val="000B4A1C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479A3"/>
    <w:rsid w:val="00162202"/>
    <w:rsid w:val="00164707"/>
    <w:rsid w:val="00164CD2"/>
    <w:rsid w:val="001654B7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08E1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10EA3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4DFD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4179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16B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D51DD"/>
    <w:rsid w:val="003E2335"/>
    <w:rsid w:val="003E7316"/>
    <w:rsid w:val="003F18A7"/>
    <w:rsid w:val="0040401B"/>
    <w:rsid w:val="00413355"/>
    <w:rsid w:val="00435D84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0212"/>
    <w:rsid w:val="0049515B"/>
    <w:rsid w:val="00495471"/>
    <w:rsid w:val="004971E9"/>
    <w:rsid w:val="004A1071"/>
    <w:rsid w:val="004A115A"/>
    <w:rsid w:val="004A12E8"/>
    <w:rsid w:val="004A2493"/>
    <w:rsid w:val="004A373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2454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6F56"/>
    <w:rsid w:val="006F7418"/>
    <w:rsid w:val="00700445"/>
    <w:rsid w:val="007054DD"/>
    <w:rsid w:val="00721545"/>
    <w:rsid w:val="00731233"/>
    <w:rsid w:val="0073328C"/>
    <w:rsid w:val="0074101C"/>
    <w:rsid w:val="00742AAC"/>
    <w:rsid w:val="007547B2"/>
    <w:rsid w:val="007547B4"/>
    <w:rsid w:val="00755E51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0183"/>
    <w:rsid w:val="007D6411"/>
    <w:rsid w:val="007E1658"/>
    <w:rsid w:val="007E7174"/>
    <w:rsid w:val="00803118"/>
    <w:rsid w:val="00803C7B"/>
    <w:rsid w:val="00804BEE"/>
    <w:rsid w:val="00814915"/>
    <w:rsid w:val="00820550"/>
    <w:rsid w:val="00825010"/>
    <w:rsid w:val="0083397A"/>
    <w:rsid w:val="00835B59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5B34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36AC3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577E"/>
    <w:rsid w:val="009E606F"/>
    <w:rsid w:val="009E6CEE"/>
    <w:rsid w:val="009F04BA"/>
    <w:rsid w:val="009F1876"/>
    <w:rsid w:val="009F30F5"/>
    <w:rsid w:val="009F71F5"/>
    <w:rsid w:val="00A000B7"/>
    <w:rsid w:val="00A13F25"/>
    <w:rsid w:val="00A23809"/>
    <w:rsid w:val="00A26235"/>
    <w:rsid w:val="00A37961"/>
    <w:rsid w:val="00A414AD"/>
    <w:rsid w:val="00A43D73"/>
    <w:rsid w:val="00A46D98"/>
    <w:rsid w:val="00A51019"/>
    <w:rsid w:val="00A549F2"/>
    <w:rsid w:val="00A57DC0"/>
    <w:rsid w:val="00A66112"/>
    <w:rsid w:val="00A67356"/>
    <w:rsid w:val="00A67888"/>
    <w:rsid w:val="00A7005E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E77F6"/>
    <w:rsid w:val="00BF3078"/>
    <w:rsid w:val="00BF60C2"/>
    <w:rsid w:val="00C01653"/>
    <w:rsid w:val="00C0403F"/>
    <w:rsid w:val="00C055B3"/>
    <w:rsid w:val="00C12405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663B8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D55D8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2754"/>
    <w:rsid w:val="00DA385C"/>
    <w:rsid w:val="00DA5B9A"/>
    <w:rsid w:val="00DA5E7E"/>
    <w:rsid w:val="00DA686F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1790"/>
    <w:rsid w:val="00DF3394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549F8"/>
    <w:rsid w:val="00F6555A"/>
    <w:rsid w:val="00F740D0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70170-2F79-4489-949B-14758A8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paragraph" w:customStyle="1" w:styleId="ConsPlusTitle">
    <w:name w:val="ConsPlusTitle"/>
    <w:rsid w:val="001479A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6811A1F09BB214DC2C19EDE59434C7F8F87B00E7A355D9A71B2FBBwBj6A" TargetMode="External"/><Relationship Id="rId13" Type="http://schemas.openxmlformats.org/officeDocument/2006/relationships/hyperlink" Target="consultantplus://offline/ref=CA4B67EAC8078578775836969E988B52246F6C01F52E27FEEAE5A55C1C321C12260AB32C46BE604Ek2UEM" TargetMode="External"/><Relationship Id="rId18" Type="http://schemas.openxmlformats.org/officeDocument/2006/relationships/hyperlink" Target="consultantplus://offline/ref=CA4B67EAC8078578775836969E988B52246F6C01F52E27FEEAE5A55C1C321C12260AB32C46BD6647k2U9M" TargetMode="External"/><Relationship Id="rId26" Type="http://schemas.openxmlformats.org/officeDocument/2006/relationships/hyperlink" Target="consultantplus://offline/ref=CA4B67EAC8078578775836969E988B52246F6C01F52E27FEEAE5A55C1C321C12260AB32C46BD6E48k2UBM" TargetMode="External"/><Relationship Id="rId39" Type="http://schemas.openxmlformats.org/officeDocument/2006/relationships/hyperlink" Target="consultantplus://offline/ref=071F333954BBEA05B446436B5F0B92AB3330ED1FD2DCD16EEA5FB05FE023587FA20BE972AC44v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4B67EAC8078578775836969E988B52246F6C01F52E27FEEAE5A55C1C321C12260AB32C46BD674Ck2UAM" TargetMode="External"/><Relationship Id="rId34" Type="http://schemas.openxmlformats.org/officeDocument/2006/relationships/hyperlink" Target="consultantplus://offline/ref=CA4B67EAC8078578775836969E988B52246F6C01F52E27FEEAE5A55C1C321C12260AB32C46BD6F4Ck2U6M" TargetMode="External"/><Relationship Id="rId42" Type="http://schemas.openxmlformats.org/officeDocument/2006/relationships/hyperlink" Target="consultantplus://offline/ref=071F333954BBEA05B446436B5F0B92AB3330ED1FD2DCD16EEA5FB05FE023587FA20BE975AD44vF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B67EAC8078578775836969E988B52246F6701F02C27FEEAE5A55C1Ck3U2M" TargetMode="External"/><Relationship Id="rId17" Type="http://schemas.openxmlformats.org/officeDocument/2006/relationships/hyperlink" Target="consultantplus://offline/ref=CA4B67EAC8078578775836969E988B52246F6C01F52E27FEEAE5A55C1C321C12260AB32C44B5k6U0M" TargetMode="External"/><Relationship Id="rId25" Type="http://schemas.openxmlformats.org/officeDocument/2006/relationships/hyperlink" Target="consultantplus://offline/ref=CA4B67EAC8078578775836969E988B52246F6C01F52E27FEEAE5A55C1C321C12260AB32C46BD6E49k2UCM" TargetMode="External"/><Relationship Id="rId33" Type="http://schemas.openxmlformats.org/officeDocument/2006/relationships/hyperlink" Target="consultantplus://offline/ref=CA4B67EAC8078578775836969E988B52246F6C01F52E27FEEAE5A55C1C321C12260AB32C46BD6F4Ck2U9M" TargetMode="External"/><Relationship Id="rId38" Type="http://schemas.openxmlformats.org/officeDocument/2006/relationships/hyperlink" Target="consultantplus://offline/ref=071F333954BBEA05B446436B5F0B92AB3330ED1FD2DCD16EEA5FB05FE023587FA20BE97D4AvAG" TargetMode="External"/><Relationship Id="rId46" Type="http://schemas.openxmlformats.org/officeDocument/2006/relationships/hyperlink" Target="consultantplus://offline/ref=071F333954BBEA05B446436B5F0B92AB3330ED1FD2DCD16EEA5FB05FE023587FA20BE977AA434Ev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4B67EAC8078578775836969E988B52246F6C01F52E27FEEAE5A55C1C321C12260AB32C44B4k6U4M" TargetMode="External"/><Relationship Id="rId20" Type="http://schemas.openxmlformats.org/officeDocument/2006/relationships/hyperlink" Target="consultantplus://offline/ref=CA4B67EAC8078578775836969E988B52246F6C01F52E27FEEAE5A55C1C321C12260AB32C46BD674Ek2UDM" TargetMode="External"/><Relationship Id="rId29" Type="http://schemas.openxmlformats.org/officeDocument/2006/relationships/hyperlink" Target="consultantplus://offline/ref=CA4B67EAC8078578775836969E988B52246F6C01F52E27FEEAE5A55C1C321C12260AB3294EkBU8M" TargetMode="External"/><Relationship Id="rId41" Type="http://schemas.openxmlformats.org/officeDocument/2006/relationships/hyperlink" Target="consultantplus://offline/ref=071F333954BBEA05B446436B5F0B92AB3330ED1FD2DCD16EEA5FB05FE023587FA20BE975A844v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F7AAE29AE5397864BCF082DAB03E6DFB8803AB2FB5070989BDC406FF85B6AFF872627784B4BDD12tFF" TargetMode="External"/><Relationship Id="rId24" Type="http://schemas.openxmlformats.org/officeDocument/2006/relationships/hyperlink" Target="consultantplus://offline/ref=CA4B67EAC8078578775836969E988B52246F6C01F52E27FEEAE5A55C1C321C12260AB32C46kBU5M" TargetMode="External"/><Relationship Id="rId32" Type="http://schemas.openxmlformats.org/officeDocument/2006/relationships/hyperlink" Target="consultantplus://offline/ref=CA4B67EAC8078578775836969E988B52246F6C01F52E27FEEAE5A55C1C321C12260AB32C46BD6F4Dk2U6M" TargetMode="External"/><Relationship Id="rId37" Type="http://schemas.openxmlformats.org/officeDocument/2006/relationships/hyperlink" Target="consultantplus://offline/ref=CA4B67EAC8078578775836969E988B52246F6C01F52E27FEEAE5A55C1C321C12260AB32C46BE664Ek2UFM" TargetMode="External"/><Relationship Id="rId40" Type="http://schemas.openxmlformats.org/officeDocument/2006/relationships/hyperlink" Target="consultantplus://offline/ref=071F333954BBEA05B446436B5F0B92AB3330ED1FD2DCD16EEA5FB05FE023587FA20BE975AB44vCG" TargetMode="External"/><Relationship Id="rId45" Type="http://schemas.openxmlformats.org/officeDocument/2006/relationships/hyperlink" Target="consultantplus://offline/ref=071F333954BBEA05B446436B5F0B92AB3330ED1FD2DCD16EEA5FB05FE023587FA20BE976AC494Ev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4B67EAC8078578775836969E988B52246F6C01F52E27FEEAE5A55C1C321C12260AB32C46BD664Dk2U6M" TargetMode="External"/><Relationship Id="rId23" Type="http://schemas.openxmlformats.org/officeDocument/2006/relationships/hyperlink" Target="consultantplus://offline/ref=CA4B67EAC8078578775836969E988B52246F6C01F52E27FEEAE5A55C1C321C12260AB32943kBUCM" TargetMode="External"/><Relationship Id="rId28" Type="http://schemas.openxmlformats.org/officeDocument/2006/relationships/hyperlink" Target="consultantplus://offline/ref=CA4B67EAC8078578775836969E988B52246F6C01F52E27FEEAE5A55C1C321C12260AB32940kBUAM" TargetMode="External"/><Relationship Id="rId36" Type="http://schemas.openxmlformats.org/officeDocument/2006/relationships/hyperlink" Target="consultantplus://offline/ref=CA4B67EAC8078578775836969E988B52246F6C01F52E27FEEAE5A55C1C321C12260AB32C46BF674Fk2UC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A4B67EAC8078578775836969E988B52246F6C01F52E27FEEAE5A55C1C321C12260AB32Bk4U7M" TargetMode="External"/><Relationship Id="rId31" Type="http://schemas.openxmlformats.org/officeDocument/2006/relationships/hyperlink" Target="consultantplus://offline/ref=CA4B67EAC8078578775836969E988B52246F6C01F52E27FEEAE5A55C1C321C12260AB32C46BD6F4Dk2UFM" TargetMode="External"/><Relationship Id="rId44" Type="http://schemas.openxmlformats.org/officeDocument/2006/relationships/hyperlink" Target="consultantplus://offline/ref=071F333954BBEA05B446436B5F0B92AB3330ED1FD2DCD16EEA5FB05FE023587FA20BE976A8434Ev1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4B67EAC8078578775836969E988B52246F6C01F52E27FEEAE5A55C1C321C12260AB32C46BD664Dk2UBM" TargetMode="External"/><Relationship Id="rId22" Type="http://schemas.openxmlformats.org/officeDocument/2006/relationships/hyperlink" Target="consultantplus://offline/ref=CA4B67EAC8078578775836969E988B52246F6C01F52E27FEEAE5A55C1C321C12260AB32C46BD6448k2UFM" TargetMode="External"/><Relationship Id="rId27" Type="http://schemas.openxmlformats.org/officeDocument/2006/relationships/hyperlink" Target="consultantplus://offline/ref=CA4B67EAC8078578775836969E988B52246F6C01F52E27FEEAE5A55C1C321C12260AB32C46BD6E46k2U8M" TargetMode="External"/><Relationship Id="rId30" Type="http://schemas.openxmlformats.org/officeDocument/2006/relationships/hyperlink" Target="consultantplus://offline/ref=CA4B67EAC8078578775836969E988B52246F6C01F52E27FEEAE5A55C1C321C12260AB3294FkBU4M" TargetMode="External"/><Relationship Id="rId35" Type="http://schemas.openxmlformats.org/officeDocument/2006/relationships/hyperlink" Target="consultantplus://offline/ref=CA4B67EAC8078578775836969E988B52246F6C01F52E27FEEAE5A55C1C321C12260AB32C46BD6F48k2UAM" TargetMode="External"/><Relationship Id="rId43" Type="http://schemas.openxmlformats.org/officeDocument/2006/relationships/hyperlink" Target="consultantplus://offline/ref=071F333954BBEA05B446436B5F0B92AB3330ED1FD2DCD16EEA5FB05FE023587FA20BE975AA4BE11248vC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799D-A95B-40E2-BD70-3EC03373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27121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i.shishkina</cp:lastModifiedBy>
  <cp:revision>4</cp:revision>
  <cp:lastPrinted>2017-02-06T12:26:00Z</cp:lastPrinted>
  <dcterms:created xsi:type="dcterms:W3CDTF">2020-05-21T09:43:00Z</dcterms:created>
  <dcterms:modified xsi:type="dcterms:W3CDTF">2020-05-25T07:19:00Z</dcterms:modified>
</cp:coreProperties>
</file>